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CD99E" w14:textId="51BBEFC0" w:rsidR="00201342" w:rsidRPr="00CF52CA" w:rsidRDefault="00201342" w:rsidP="00CF52CA">
      <w:pPr>
        <w:pStyle w:val="Header"/>
        <w:tabs>
          <w:tab w:val="right" w:pos="9781"/>
        </w:tabs>
        <w:rPr>
          <w:b/>
          <w:bCs/>
          <w:sz w:val="28"/>
          <w:szCs w:val="28"/>
          <w:highlight w:val="yellow"/>
          <w:lang w:val="en-US"/>
        </w:rPr>
      </w:pPr>
      <w:r w:rsidRPr="00430DE5">
        <w:rPr>
          <w:b/>
          <w:bCs/>
          <w:sz w:val="28"/>
          <w:szCs w:val="28"/>
        </w:rPr>
        <w:t>3GPP TSG-RAN WG1 Meeting #98</w:t>
      </w:r>
      <w:r w:rsidRPr="00430DE5">
        <w:rPr>
          <w:b/>
          <w:bCs/>
          <w:sz w:val="28"/>
          <w:szCs w:val="28"/>
        </w:rPr>
        <w:tab/>
      </w:r>
      <w:r w:rsidR="00CF52CA">
        <w:rPr>
          <w:b/>
          <w:bCs/>
          <w:sz w:val="28"/>
          <w:szCs w:val="28"/>
        </w:rPr>
        <w:tab/>
      </w:r>
      <w:r w:rsidRPr="00CF52CA">
        <w:rPr>
          <w:b/>
          <w:bCs/>
          <w:sz w:val="28"/>
          <w:szCs w:val="28"/>
        </w:rPr>
        <w:t>R1-</w:t>
      </w:r>
      <w:r w:rsidR="00CF52CA" w:rsidRPr="00CF52CA">
        <w:rPr>
          <w:b/>
          <w:bCs/>
          <w:sz w:val="28"/>
          <w:szCs w:val="28"/>
          <w:lang w:val="en-US"/>
        </w:rPr>
        <w:t>19098</w:t>
      </w:r>
      <w:r w:rsidR="00E91489">
        <w:rPr>
          <w:b/>
          <w:bCs/>
          <w:sz w:val="28"/>
          <w:szCs w:val="28"/>
          <w:lang w:val="en-US"/>
        </w:rPr>
        <w:t>33</w:t>
      </w:r>
    </w:p>
    <w:p w14:paraId="4B9567ED" w14:textId="77777777" w:rsidR="00201342" w:rsidRPr="00430DE5" w:rsidRDefault="00201342" w:rsidP="00201342">
      <w:pPr>
        <w:pStyle w:val="Header"/>
        <w:rPr>
          <w:b/>
          <w:bCs/>
          <w:sz w:val="28"/>
          <w:szCs w:val="28"/>
        </w:rPr>
      </w:pPr>
      <w:r w:rsidRPr="00430DE5">
        <w:rPr>
          <w:b/>
          <w:bCs/>
          <w:sz w:val="28"/>
          <w:szCs w:val="28"/>
        </w:rPr>
        <w:t>Prague, Czech Republic, 26 – 30 August 2019</w:t>
      </w:r>
    </w:p>
    <w:p w14:paraId="3DC0CDBC" w14:textId="77777777" w:rsidR="00201342" w:rsidRPr="00430DE5" w:rsidRDefault="00201342" w:rsidP="00201342">
      <w:pPr>
        <w:rPr>
          <w:sz w:val="28"/>
          <w:szCs w:val="28"/>
        </w:rPr>
      </w:pPr>
    </w:p>
    <w:p w14:paraId="28A16896" w14:textId="77777777" w:rsidR="00201342" w:rsidRPr="00430DE5" w:rsidRDefault="00201342" w:rsidP="00201342"/>
    <w:p w14:paraId="5335FA50" w14:textId="47E600FA" w:rsidR="00201342" w:rsidRPr="00430DE5" w:rsidRDefault="00201342" w:rsidP="00201342">
      <w:pPr>
        <w:spacing w:after="60"/>
        <w:ind w:left="1985" w:hanging="1985"/>
        <w:rPr>
          <w:bCs/>
        </w:rPr>
      </w:pPr>
      <w:r w:rsidRPr="00430DE5">
        <w:rPr>
          <w:b/>
        </w:rPr>
        <w:t>Title:</w:t>
      </w:r>
      <w:r w:rsidRPr="00430DE5">
        <w:rPr>
          <w:b/>
        </w:rPr>
        <w:tab/>
      </w:r>
      <w:r w:rsidRPr="00430DE5">
        <w:t>Reply L</w:t>
      </w:r>
      <w:r w:rsidRPr="00430DE5">
        <w:rPr>
          <w:bCs/>
        </w:rPr>
        <w:t xml:space="preserve">S on MAC CE design for </w:t>
      </w:r>
      <w:proofErr w:type="spellStart"/>
      <w:r w:rsidRPr="00430DE5">
        <w:rPr>
          <w:bCs/>
        </w:rPr>
        <w:t>SCell</w:t>
      </w:r>
      <w:proofErr w:type="spellEnd"/>
      <w:r w:rsidRPr="00430DE5">
        <w:rPr>
          <w:bCs/>
        </w:rPr>
        <w:t xml:space="preserve"> BFR</w:t>
      </w:r>
    </w:p>
    <w:p w14:paraId="58D0B543" w14:textId="77777777" w:rsidR="00201342" w:rsidRPr="00430DE5" w:rsidRDefault="00201342" w:rsidP="00201342">
      <w:pPr>
        <w:spacing w:after="60"/>
        <w:ind w:left="1985" w:hanging="1985"/>
        <w:rPr>
          <w:bCs/>
        </w:rPr>
      </w:pPr>
      <w:r w:rsidRPr="00430DE5">
        <w:rPr>
          <w:b/>
        </w:rPr>
        <w:t>Response to:</w:t>
      </w:r>
      <w:r w:rsidRPr="00430DE5">
        <w:rPr>
          <w:bCs/>
        </w:rPr>
        <w:tab/>
        <w:t>R2-1911795</w:t>
      </w:r>
      <w:r>
        <w:rPr>
          <w:bCs/>
        </w:rPr>
        <w:t xml:space="preserve"> (</w:t>
      </w:r>
      <w:r w:rsidRPr="001B78C8">
        <w:rPr>
          <w:bCs/>
        </w:rPr>
        <w:t>R1-1909813</w:t>
      </w:r>
      <w:r>
        <w:rPr>
          <w:bCs/>
        </w:rPr>
        <w:t>)</w:t>
      </w:r>
    </w:p>
    <w:p w14:paraId="59C6C240" w14:textId="77777777" w:rsidR="00201342" w:rsidRPr="00430DE5" w:rsidRDefault="00201342" w:rsidP="00201342">
      <w:pPr>
        <w:spacing w:after="60"/>
        <w:ind w:left="1985" w:hanging="1985"/>
        <w:rPr>
          <w:bCs/>
        </w:rPr>
      </w:pPr>
      <w:r w:rsidRPr="00430DE5">
        <w:rPr>
          <w:b/>
        </w:rPr>
        <w:t>Release:</w:t>
      </w:r>
      <w:r w:rsidRPr="00430DE5">
        <w:rPr>
          <w:bCs/>
        </w:rPr>
        <w:tab/>
        <w:t>Release 16</w:t>
      </w:r>
    </w:p>
    <w:p w14:paraId="3916F535" w14:textId="77777777" w:rsidR="00201342" w:rsidRPr="00430DE5" w:rsidRDefault="00201342" w:rsidP="00201342">
      <w:pPr>
        <w:spacing w:after="60"/>
        <w:ind w:left="1985" w:hanging="1985"/>
        <w:rPr>
          <w:bCs/>
        </w:rPr>
      </w:pPr>
      <w:r w:rsidRPr="00430DE5">
        <w:rPr>
          <w:b/>
        </w:rPr>
        <w:t>Work Item:</w:t>
      </w:r>
      <w:r w:rsidRPr="00430DE5">
        <w:rPr>
          <w:bCs/>
        </w:rPr>
        <w:tab/>
      </w:r>
      <w:proofErr w:type="spellStart"/>
      <w:r w:rsidRPr="00430DE5">
        <w:rPr>
          <w:bCs/>
        </w:rPr>
        <w:t>NR_eMIMO</w:t>
      </w:r>
      <w:proofErr w:type="spellEnd"/>
      <w:r w:rsidRPr="00430DE5">
        <w:rPr>
          <w:bCs/>
        </w:rPr>
        <w:t>-Core</w:t>
      </w:r>
    </w:p>
    <w:p w14:paraId="40C9B192" w14:textId="77777777" w:rsidR="00201342" w:rsidRPr="00430DE5" w:rsidRDefault="00201342" w:rsidP="00201342">
      <w:pPr>
        <w:spacing w:after="60"/>
        <w:ind w:left="1985" w:hanging="1985"/>
        <w:rPr>
          <w:b/>
        </w:rPr>
      </w:pPr>
    </w:p>
    <w:p w14:paraId="14ADF42D" w14:textId="656A961D" w:rsidR="00201342" w:rsidRPr="00430DE5" w:rsidRDefault="00201342" w:rsidP="00201342">
      <w:pPr>
        <w:spacing w:after="60"/>
        <w:ind w:left="1985" w:hanging="1985"/>
        <w:rPr>
          <w:bCs/>
        </w:rPr>
      </w:pPr>
      <w:r w:rsidRPr="00430DE5">
        <w:rPr>
          <w:b/>
        </w:rPr>
        <w:t>Source:</w:t>
      </w:r>
      <w:r w:rsidRPr="00430DE5">
        <w:rPr>
          <w:bCs/>
        </w:rPr>
        <w:tab/>
      </w:r>
      <w:r>
        <w:rPr>
          <w:bCs/>
        </w:rPr>
        <w:t>Apple</w:t>
      </w:r>
      <w:r w:rsidRPr="00430DE5">
        <w:rPr>
          <w:bCs/>
        </w:rPr>
        <w:t>, TSG RAN WG1</w:t>
      </w:r>
    </w:p>
    <w:p w14:paraId="707D166C" w14:textId="77777777" w:rsidR="00201342" w:rsidRPr="00430DE5" w:rsidRDefault="00201342" w:rsidP="00201342">
      <w:pPr>
        <w:spacing w:after="60"/>
        <w:ind w:left="1985" w:hanging="1985"/>
        <w:rPr>
          <w:bCs/>
        </w:rPr>
      </w:pPr>
      <w:r w:rsidRPr="00430DE5">
        <w:rPr>
          <w:b/>
        </w:rPr>
        <w:t>To:</w:t>
      </w:r>
      <w:r w:rsidRPr="00430DE5">
        <w:rPr>
          <w:bCs/>
        </w:rPr>
        <w:tab/>
        <w:t>TSG RAN WG2</w:t>
      </w:r>
      <w:bookmarkStart w:id="0" w:name="_GoBack"/>
      <w:bookmarkEnd w:id="0"/>
    </w:p>
    <w:p w14:paraId="09D2104B" w14:textId="77777777" w:rsidR="00201342" w:rsidRPr="00430DE5" w:rsidRDefault="00201342" w:rsidP="00201342">
      <w:pPr>
        <w:spacing w:after="60"/>
        <w:ind w:left="1985" w:hanging="1985"/>
        <w:rPr>
          <w:bCs/>
        </w:rPr>
      </w:pPr>
      <w:r w:rsidRPr="00430DE5">
        <w:rPr>
          <w:b/>
        </w:rPr>
        <w:t>Cc:</w:t>
      </w:r>
      <w:r w:rsidRPr="00430DE5">
        <w:rPr>
          <w:bCs/>
        </w:rPr>
        <w:tab/>
      </w:r>
    </w:p>
    <w:p w14:paraId="5AC7C5D1" w14:textId="77777777" w:rsidR="00201342" w:rsidRPr="00430DE5" w:rsidRDefault="00201342" w:rsidP="00201342">
      <w:pPr>
        <w:spacing w:after="60"/>
        <w:ind w:left="1985" w:hanging="1985"/>
        <w:rPr>
          <w:bCs/>
        </w:rPr>
      </w:pPr>
    </w:p>
    <w:p w14:paraId="3CFCC216" w14:textId="77777777" w:rsidR="00201342" w:rsidRPr="00430DE5" w:rsidRDefault="00201342" w:rsidP="00201342">
      <w:pPr>
        <w:tabs>
          <w:tab w:val="left" w:pos="2268"/>
        </w:tabs>
        <w:rPr>
          <w:bCs/>
        </w:rPr>
      </w:pPr>
      <w:r w:rsidRPr="00430DE5">
        <w:rPr>
          <w:b/>
        </w:rPr>
        <w:t>Contact Person:</w:t>
      </w:r>
      <w:r w:rsidRPr="00430DE5">
        <w:rPr>
          <w:bCs/>
        </w:rPr>
        <w:tab/>
      </w:r>
    </w:p>
    <w:p w14:paraId="47AE93B1" w14:textId="77777777" w:rsidR="00201342" w:rsidRPr="00430DE5" w:rsidRDefault="00201342" w:rsidP="00201342">
      <w:pPr>
        <w:pStyle w:val="Heading4"/>
        <w:tabs>
          <w:tab w:val="left" w:pos="2268"/>
        </w:tabs>
        <w:ind w:left="567"/>
        <w:rPr>
          <w:rFonts w:ascii="Times New Roman" w:hAnsi="Times New Roman"/>
          <w:b w:val="0"/>
          <w:bCs/>
        </w:rPr>
      </w:pPr>
      <w:r w:rsidRPr="00430DE5">
        <w:rPr>
          <w:rFonts w:ascii="Times New Roman" w:hAnsi="Times New Roman"/>
        </w:rPr>
        <w:t>Name:</w:t>
      </w:r>
      <w:r w:rsidRPr="00430DE5">
        <w:rPr>
          <w:rFonts w:ascii="Times New Roman" w:hAnsi="Times New Roman"/>
          <w:b w:val="0"/>
          <w:bCs/>
        </w:rPr>
        <w:tab/>
      </w:r>
      <w:proofErr w:type="spellStart"/>
      <w:r>
        <w:rPr>
          <w:rFonts w:ascii="Times New Roman" w:hAnsi="Times New Roman"/>
          <w:b w:val="0"/>
          <w:bCs/>
        </w:rPr>
        <w:t>Yushu</w:t>
      </w:r>
      <w:proofErr w:type="spellEnd"/>
      <w:r>
        <w:rPr>
          <w:rFonts w:ascii="Times New Roman" w:hAnsi="Times New Roman"/>
          <w:b w:val="0"/>
          <w:bCs/>
        </w:rPr>
        <w:t xml:space="preserve"> Zhang</w:t>
      </w:r>
    </w:p>
    <w:p w14:paraId="0F64D501" w14:textId="1BAE15B3" w:rsidR="00201342" w:rsidRPr="00430DE5" w:rsidRDefault="00201342" w:rsidP="00201342">
      <w:pPr>
        <w:pStyle w:val="Heading7"/>
        <w:tabs>
          <w:tab w:val="left" w:pos="2268"/>
        </w:tabs>
        <w:ind w:left="567"/>
        <w:rPr>
          <w:rFonts w:ascii="Times New Roman" w:hAnsi="Times New Roman"/>
          <w:b w:val="0"/>
          <w:bCs/>
        </w:rPr>
      </w:pPr>
      <w:r w:rsidRPr="00430DE5">
        <w:rPr>
          <w:rFonts w:ascii="Times New Roman" w:hAnsi="Times New Roman"/>
        </w:rPr>
        <w:t>E-mail Address:</w:t>
      </w:r>
      <w:r w:rsidRPr="00430DE5">
        <w:rPr>
          <w:rFonts w:ascii="Times New Roman" w:hAnsi="Times New Roman"/>
          <w:b w:val="0"/>
          <w:bCs/>
        </w:rPr>
        <w:tab/>
      </w:r>
      <w:r w:rsidRPr="004911AC">
        <w:rPr>
          <w:rFonts w:ascii="Times New Roman" w:hAnsi="Times New Roman"/>
          <w:b w:val="0"/>
          <w:bCs/>
          <w:lang w:eastAsia="zh-CN"/>
        </w:rPr>
        <w:t>yushu_zhang@</w:t>
      </w:r>
      <w:r w:rsidR="003E7799">
        <w:rPr>
          <w:rFonts w:ascii="Times New Roman" w:hAnsi="Times New Roman"/>
          <w:b w:val="0"/>
          <w:bCs/>
          <w:lang w:eastAsia="zh-CN"/>
        </w:rPr>
        <w:t>apple.com</w:t>
      </w:r>
    </w:p>
    <w:p w14:paraId="2A4C49D4" w14:textId="77777777" w:rsidR="00201342" w:rsidRPr="00430DE5" w:rsidRDefault="00201342" w:rsidP="00201342">
      <w:pPr>
        <w:spacing w:after="60"/>
        <w:ind w:left="1985" w:hanging="1985"/>
        <w:rPr>
          <w:b/>
        </w:rPr>
      </w:pPr>
    </w:p>
    <w:p w14:paraId="4BB901E9" w14:textId="77777777" w:rsidR="00201342" w:rsidRPr="00430DE5" w:rsidRDefault="00201342" w:rsidP="00201342">
      <w:pPr>
        <w:tabs>
          <w:tab w:val="left" w:pos="2268"/>
        </w:tabs>
        <w:rPr>
          <w:bCs/>
        </w:rPr>
      </w:pPr>
      <w:r w:rsidRPr="00430DE5">
        <w:rPr>
          <w:b/>
        </w:rPr>
        <w:t>Send any reply LS to:</w:t>
      </w:r>
      <w:r w:rsidRPr="00430DE5">
        <w:rPr>
          <w:b/>
        </w:rPr>
        <w:tab/>
        <w:t xml:space="preserve">3GPP Liaisons Coordinator, </w:t>
      </w:r>
      <w:hyperlink r:id="rId7" w:history="1">
        <w:r w:rsidRPr="00430DE5">
          <w:rPr>
            <w:rStyle w:val="Hyperlink"/>
            <w:b/>
          </w:rPr>
          <w:t>mailto:3GPPLiaison@etsi.org</w:t>
        </w:r>
      </w:hyperlink>
      <w:r w:rsidRPr="00430DE5">
        <w:rPr>
          <w:b/>
        </w:rPr>
        <w:t xml:space="preserve"> </w:t>
      </w:r>
      <w:r w:rsidRPr="00430DE5">
        <w:rPr>
          <w:bCs/>
        </w:rPr>
        <w:tab/>
      </w:r>
    </w:p>
    <w:p w14:paraId="138B34D1" w14:textId="77777777" w:rsidR="00201342" w:rsidRPr="00430DE5" w:rsidRDefault="00201342" w:rsidP="00201342">
      <w:pPr>
        <w:spacing w:after="60"/>
        <w:ind w:left="1985" w:hanging="1985"/>
        <w:rPr>
          <w:b/>
        </w:rPr>
      </w:pPr>
    </w:p>
    <w:p w14:paraId="5E76025A" w14:textId="77777777" w:rsidR="00201342" w:rsidRPr="00430DE5" w:rsidRDefault="00201342" w:rsidP="00201342">
      <w:pPr>
        <w:spacing w:after="60"/>
        <w:ind w:left="1985" w:hanging="1985"/>
        <w:rPr>
          <w:bCs/>
        </w:rPr>
      </w:pPr>
      <w:r w:rsidRPr="00430DE5">
        <w:rPr>
          <w:b/>
        </w:rPr>
        <w:t>Attachments:</w:t>
      </w:r>
      <w:r w:rsidRPr="00430DE5">
        <w:rPr>
          <w:bCs/>
        </w:rPr>
        <w:tab/>
        <w:t>-</w:t>
      </w:r>
    </w:p>
    <w:p w14:paraId="70451B06" w14:textId="77777777" w:rsidR="00201342" w:rsidRPr="00430DE5" w:rsidRDefault="00201342" w:rsidP="00201342">
      <w:pPr>
        <w:pBdr>
          <w:bottom w:val="single" w:sz="4" w:space="1" w:color="auto"/>
        </w:pBdr>
      </w:pPr>
    </w:p>
    <w:p w14:paraId="262A9756" w14:textId="77777777" w:rsidR="00201342" w:rsidRPr="00430DE5" w:rsidRDefault="00201342" w:rsidP="00201342"/>
    <w:p w14:paraId="571E3267" w14:textId="3770FCAC" w:rsidR="00201342" w:rsidRPr="003E7799" w:rsidRDefault="00201342" w:rsidP="003E7799">
      <w:pPr>
        <w:spacing w:after="120"/>
        <w:rPr>
          <w:b/>
        </w:rPr>
      </w:pPr>
      <w:r w:rsidRPr="00430DE5">
        <w:rPr>
          <w:b/>
        </w:rPr>
        <w:t xml:space="preserve">1. </w:t>
      </w:r>
      <w:r>
        <w:rPr>
          <w:b/>
        </w:rPr>
        <w:t xml:space="preserve">Response/information on </w:t>
      </w:r>
      <w:proofErr w:type="spellStart"/>
      <w:r>
        <w:rPr>
          <w:b/>
        </w:rPr>
        <w:t>SCell</w:t>
      </w:r>
      <w:proofErr w:type="spellEnd"/>
      <w:r>
        <w:rPr>
          <w:b/>
        </w:rPr>
        <w:t xml:space="preserve"> BFR</w:t>
      </w:r>
      <w:r w:rsidRPr="00430DE5">
        <w:rPr>
          <w:b/>
        </w:rPr>
        <w:t>:</w:t>
      </w:r>
    </w:p>
    <w:p w14:paraId="5C89C457" w14:textId="4D00EC2B" w:rsidR="003E7799" w:rsidRPr="003E7799" w:rsidRDefault="003E7799" w:rsidP="00201342">
      <w:pPr>
        <w:pStyle w:val="Header"/>
        <w:spacing w:after="120"/>
        <w:rPr>
          <w:i/>
          <w:iCs/>
          <w:u w:val="single"/>
          <w:lang w:val="en-US"/>
        </w:rPr>
      </w:pPr>
      <w:r w:rsidRPr="003E7799">
        <w:rPr>
          <w:i/>
          <w:iCs/>
          <w:u w:val="single"/>
          <w:lang w:val="en-US"/>
        </w:rPr>
        <w:t>Response</w:t>
      </w:r>
    </w:p>
    <w:p w14:paraId="3C8088FD" w14:textId="2C15F441" w:rsidR="00201342" w:rsidRDefault="00201342" w:rsidP="00201342">
      <w:pPr>
        <w:pStyle w:val="Header"/>
        <w:spacing w:after="120"/>
        <w:rPr>
          <w:lang w:val="en-US"/>
        </w:rPr>
      </w:pPr>
      <w:r w:rsidRPr="00430DE5">
        <w:rPr>
          <w:lang w:val="en-US"/>
        </w:rPr>
        <w:t>R</w:t>
      </w:r>
      <w:r>
        <w:rPr>
          <w:lang w:val="en-US"/>
        </w:rPr>
        <w:t>AN1 would like to thank RAN2</w:t>
      </w:r>
      <w:r w:rsidRPr="00430DE5">
        <w:rPr>
          <w:lang w:val="en-US"/>
        </w:rPr>
        <w:t xml:space="preserve"> for </w:t>
      </w:r>
      <w:r>
        <w:rPr>
          <w:lang w:val="en-US"/>
        </w:rPr>
        <w:t xml:space="preserve">the questions on </w:t>
      </w:r>
      <w:proofErr w:type="spellStart"/>
      <w:r>
        <w:rPr>
          <w:lang w:val="en-US"/>
        </w:rPr>
        <w:t>SCell</w:t>
      </w:r>
      <w:proofErr w:type="spellEnd"/>
      <w:r>
        <w:rPr>
          <w:lang w:val="en-US"/>
        </w:rPr>
        <w:t xml:space="preserve"> BFR and RAN1 responses are provided as follows. </w:t>
      </w:r>
    </w:p>
    <w:p w14:paraId="2A141725" w14:textId="77777777" w:rsidR="00201342" w:rsidRDefault="00201342" w:rsidP="00201342">
      <w:pPr>
        <w:pStyle w:val="Header"/>
        <w:spacing w:after="120"/>
        <w:rPr>
          <w:lang w:val="en-US"/>
        </w:rPr>
      </w:pPr>
    </w:p>
    <w:p w14:paraId="5FC8B9FC" w14:textId="77777777" w:rsidR="00201342" w:rsidRDefault="00201342" w:rsidP="00201342">
      <w:pPr>
        <w:pStyle w:val="Header"/>
        <w:spacing w:after="120"/>
        <w:rPr>
          <w:lang w:val="en-US"/>
        </w:rPr>
      </w:pPr>
      <w:r w:rsidRPr="00EB7CD0">
        <w:rPr>
          <w:b/>
          <w:lang w:val="en-US"/>
        </w:rPr>
        <w:t>Q1:</w:t>
      </w:r>
      <w:r>
        <w:rPr>
          <w:lang w:val="en-US"/>
        </w:rPr>
        <w:t xml:space="preserve"> </w:t>
      </w:r>
      <w:r w:rsidRPr="00430DE5">
        <w:rPr>
          <w:lang w:val="en-US"/>
        </w:rPr>
        <w:t>Can the UE transmit BFR MAC CE using UL grant of any serving cell or should there be a restriction not to send it on failed serving cell(s)?</w:t>
      </w:r>
    </w:p>
    <w:p w14:paraId="3293E6B1" w14:textId="3C2BE890" w:rsidR="00201342" w:rsidRDefault="00201342" w:rsidP="00201342">
      <w:pPr>
        <w:pStyle w:val="Header"/>
        <w:spacing w:after="120"/>
        <w:rPr>
          <w:lang w:val="en-US"/>
        </w:rPr>
      </w:pPr>
      <w:r w:rsidRPr="00EB7CD0">
        <w:rPr>
          <w:b/>
          <w:lang w:val="en-US"/>
        </w:rPr>
        <w:t>R1:</w:t>
      </w:r>
      <w:r>
        <w:rPr>
          <w:lang w:val="en-US"/>
        </w:rPr>
        <w:t xml:space="preserve"> </w:t>
      </w:r>
      <w:r w:rsidR="003E7799" w:rsidRPr="003177B6">
        <w:rPr>
          <w:lang w:val="en-US"/>
        </w:rPr>
        <w:t xml:space="preserve">At least from RAN1 perspective, there is no need for introducing </w:t>
      </w:r>
      <w:r w:rsidR="00FB6597">
        <w:rPr>
          <w:lang w:val="en-US"/>
        </w:rPr>
        <w:t xml:space="preserve">such </w:t>
      </w:r>
      <w:r w:rsidR="003E7799" w:rsidRPr="003177B6">
        <w:rPr>
          <w:lang w:val="en-US"/>
        </w:rPr>
        <w:t>restrictions on MAC CE transmission for BFR in Rel-16</w:t>
      </w:r>
      <w:r w:rsidR="003E7799">
        <w:rPr>
          <w:lang w:val="en-US"/>
        </w:rPr>
        <w:t>.</w:t>
      </w:r>
    </w:p>
    <w:p w14:paraId="6F05EE96" w14:textId="77777777" w:rsidR="00201342" w:rsidRPr="00430DE5" w:rsidRDefault="00201342" w:rsidP="00201342">
      <w:pPr>
        <w:pStyle w:val="Header"/>
        <w:spacing w:after="120"/>
        <w:rPr>
          <w:lang w:val="en-US"/>
        </w:rPr>
      </w:pPr>
    </w:p>
    <w:p w14:paraId="519EEBF9" w14:textId="77777777" w:rsidR="00201342" w:rsidRDefault="00201342" w:rsidP="00201342">
      <w:pPr>
        <w:pStyle w:val="Header"/>
        <w:spacing w:after="120"/>
        <w:rPr>
          <w:lang w:val="en-US"/>
        </w:rPr>
      </w:pPr>
      <w:r w:rsidRPr="00EB7CD0">
        <w:rPr>
          <w:b/>
          <w:lang w:val="en-US"/>
        </w:rPr>
        <w:t>Q2:</w:t>
      </w:r>
      <w:r>
        <w:rPr>
          <w:lang w:val="en-US"/>
        </w:rPr>
        <w:t xml:space="preserve"> </w:t>
      </w:r>
      <w:r w:rsidRPr="00430DE5">
        <w:rPr>
          <w:lang w:val="en-US"/>
        </w:rPr>
        <w:t>If the UE already has the UL grant on serving cell(s) on which BFR MAC CE can be transmitted based on the answer to question 1, is the UE still required to transmit SR-like indication for BFR?</w:t>
      </w:r>
    </w:p>
    <w:p w14:paraId="58CF967B" w14:textId="77777777" w:rsidR="00201342" w:rsidRDefault="00201342" w:rsidP="00201342">
      <w:pPr>
        <w:pStyle w:val="Header"/>
        <w:spacing w:after="120"/>
        <w:rPr>
          <w:lang w:val="en-US"/>
        </w:rPr>
      </w:pPr>
      <w:r w:rsidRPr="00EB7CD0">
        <w:rPr>
          <w:b/>
          <w:lang w:val="en-US"/>
        </w:rPr>
        <w:t xml:space="preserve">R2: </w:t>
      </w:r>
      <w:r>
        <w:rPr>
          <w:lang w:val="en-US"/>
        </w:rPr>
        <w:t xml:space="preserve">In this case, UE is not required to transmit SR-like indication for </w:t>
      </w:r>
      <w:proofErr w:type="spellStart"/>
      <w:r>
        <w:rPr>
          <w:lang w:val="en-US"/>
        </w:rPr>
        <w:t>SCell</w:t>
      </w:r>
      <w:proofErr w:type="spellEnd"/>
      <w:r>
        <w:rPr>
          <w:lang w:val="en-US"/>
        </w:rPr>
        <w:t xml:space="preserve"> BFR.</w:t>
      </w:r>
    </w:p>
    <w:p w14:paraId="2ECCE385" w14:textId="77777777" w:rsidR="00201342" w:rsidRPr="00430DE5" w:rsidRDefault="00201342" w:rsidP="00201342">
      <w:pPr>
        <w:pStyle w:val="Header"/>
        <w:spacing w:after="120"/>
        <w:rPr>
          <w:lang w:val="en-US"/>
        </w:rPr>
      </w:pPr>
    </w:p>
    <w:p w14:paraId="0541424E" w14:textId="77777777" w:rsidR="00201342" w:rsidRDefault="00201342" w:rsidP="00201342">
      <w:pPr>
        <w:pStyle w:val="Header"/>
        <w:spacing w:after="120"/>
        <w:rPr>
          <w:lang w:val="en-US"/>
        </w:rPr>
      </w:pPr>
      <w:r w:rsidRPr="00EB7CD0">
        <w:rPr>
          <w:b/>
          <w:lang w:val="en-US"/>
        </w:rPr>
        <w:t>Q</w:t>
      </w:r>
      <w:r>
        <w:rPr>
          <w:b/>
          <w:lang w:val="en-US"/>
        </w:rPr>
        <w:t>3</w:t>
      </w:r>
      <w:r w:rsidRPr="00EB7CD0">
        <w:rPr>
          <w:b/>
          <w:lang w:val="en-US"/>
        </w:rPr>
        <w:t>:</w:t>
      </w:r>
      <w:r>
        <w:rPr>
          <w:lang w:val="en-US"/>
        </w:rPr>
        <w:t xml:space="preserve"> </w:t>
      </w:r>
      <w:r w:rsidRPr="00A31475">
        <w:rPr>
          <w:lang w:val="en-US"/>
        </w:rPr>
        <w:t xml:space="preserve">Is there a case where the SR-like dedicated PUCCH resource for </w:t>
      </w:r>
      <w:proofErr w:type="spellStart"/>
      <w:r w:rsidRPr="00A31475">
        <w:rPr>
          <w:lang w:val="en-US"/>
        </w:rPr>
        <w:t>SCell</w:t>
      </w:r>
      <w:proofErr w:type="spellEnd"/>
      <w:r w:rsidRPr="00A31475">
        <w:rPr>
          <w:lang w:val="en-US"/>
        </w:rPr>
        <w:t xml:space="preserve">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A31475">
        <w:rPr>
          <w:lang w:val="en-US"/>
        </w:rPr>
        <w:t>SpCell</w:t>
      </w:r>
      <w:proofErr w:type="spellEnd"/>
      <w:r w:rsidRPr="00A31475">
        <w:rPr>
          <w:lang w:val="en-US"/>
        </w:rPr>
        <w:t>).</w:t>
      </w:r>
    </w:p>
    <w:p w14:paraId="33996DC6" w14:textId="3FC7B335" w:rsidR="00201342" w:rsidRPr="00A31475" w:rsidRDefault="00201342" w:rsidP="00201342">
      <w:pPr>
        <w:pStyle w:val="Header"/>
        <w:spacing w:after="120"/>
        <w:rPr>
          <w:lang w:val="en-US"/>
        </w:rPr>
      </w:pPr>
      <w:r w:rsidRPr="00EB7CD0">
        <w:rPr>
          <w:b/>
          <w:lang w:val="en-US"/>
        </w:rPr>
        <w:t>R3:</w:t>
      </w:r>
      <w:r>
        <w:rPr>
          <w:lang w:val="en-US"/>
        </w:rPr>
        <w:t xml:space="preserve"> RAN1 did not discuss this case. </w:t>
      </w:r>
      <w:r w:rsidR="00FB6597">
        <w:rPr>
          <w:lang w:val="en-US"/>
        </w:rPr>
        <w:t>RAN1 plans to conclude on this by RAN1#98bis.</w:t>
      </w:r>
    </w:p>
    <w:p w14:paraId="20150AB1" w14:textId="77777777" w:rsidR="00201342" w:rsidRDefault="00201342" w:rsidP="00201342">
      <w:pPr>
        <w:pStyle w:val="Header"/>
        <w:spacing w:after="120"/>
        <w:rPr>
          <w:lang w:val="en-US"/>
        </w:rPr>
      </w:pPr>
    </w:p>
    <w:p w14:paraId="6247DFE5" w14:textId="77777777" w:rsidR="00201342" w:rsidRDefault="00201342" w:rsidP="00201342">
      <w:pPr>
        <w:pStyle w:val="Header"/>
        <w:spacing w:after="120"/>
        <w:rPr>
          <w:lang w:val="en-US"/>
        </w:rPr>
      </w:pPr>
      <w:r w:rsidRPr="00EB7CD0">
        <w:rPr>
          <w:b/>
          <w:lang w:val="en-US"/>
        </w:rPr>
        <w:t>Q4</w:t>
      </w:r>
      <w:r>
        <w:rPr>
          <w:b/>
          <w:lang w:val="en-US"/>
        </w:rPr>
        <w:t>:</w:t>
      </w:r>
      <w:r>
        <w:rPr>
          <w:lang w:val="en-US"/>
        </w:rPr>
        <w:t xml:space="preserve"> </w:t>
      </w:r>
      <w:r w:rsidRPr="00430DE5">
        <w:t xml:space="preserve">Is the </w:t>
      </w:r>
      <w:r w:rsidRPr="00430DE5">
        <w:rPr>
          <w:lang w:val="en-US"/>
        </w:rPr>
        <w:t xml:space="preserve">SR-like dedicated PUCCH resource for </w:t>
      </w:r>
      <w:proofErr w:type="spellStart"/>
      <w:r w:rsidRPr="00430DE5">
        <w:rPr>
          <w:lang w:val="en-US"/>
        </w:rPr>
        <w:t>SCell</w:t>
      </w:r>
      <w:proofErr w:type="spellEnd"/>
      <w:r w:rsidRPr="00430DE5">
        <w:rPr>
          <w:lang w:val="en-US"/>
        </w:rPr>
        <w:t xml:space="preserve"> BFR configured for each </w:t>
      </w:r>
      <w:proofErr w:type="spellStart"/>
      <w:r w:rsidRPr="00430DE5">
        <w:rPr>
          <w:lang w:val="en-US"/>
        </w:rPr>
        <w:t>SCell</w:t>
      </w:r>
      <w:proofErr w:type="spellEnd"/>
      <w:r w:rsidRPr="00430DE5">
        <w:rPr>
          <w:lang w:val="en-US"/>
        </w:rPr>
        <w:t xml:space="preserve"> separately or is it common for all </w:t>
      </w:r>
      <w:proofErr w:type="spellStart"/>
      <w:r w:rsidRPr="00430DE5">
        <w:rPr>
          <w:lang w:val="en-US"/>
        </w:rPr>
        <w:t>SCell</w:t>
      </w:r>
      <w:proofErr w:type="spellEnd"/>
      <w:r w:rsidRPr="00430DE5">
        <w:rPr>
          <w:lang w:val="en-US"/>
        </w:rPr>
        <w:t>(s) of the same cell group (i.e. MCG/SCG)?</w:t>
      </w:r>
    </w:p>
    <w:p w14:paraId="7A654BD9" w14:textId="35B3FCD1" w:rsidR="00201342" w:rsidRPr="00EB7CD0" w:rsidRDefault="00201342" w:rsidP="00201342">
      <w:pPr>
        <w:pStyle w:val="Header"/>
        <w:spacing w:after="120"/>
        <w:rPr>
          <w:lang w:val="en-US" w:eastAsia="zh-CN"/>
        </w:rPr>
      </w:pPr>
      <w:r w:rsidRPr="00EB7CD0">
        <w:rPr>
          <w:b/>
          <w:lang w:val="en-US"/>
        </w:rPr>
        <w:t>R4</w:t>
      </w:r>
      <w:r w:rsidRPr="00EB7CD0">
        <w:rPr>
          <w:rFonts w:hint="eastAsia"/>
          <w:b/>
          <w:lang w:val="en-US" w:eastAsia="zh-CN"/>
        </w:rPr>
        <w:t>:</w:t>
      </w:r>
      <w:r w:rsidRPr="00EB7CD0">
        <w:rPr>
          <w:b/>
          <w:lang w:val="en-US" w:eastAsia="zh-CN"/>
        </w:rPr>
        <w:t xml:space="preserve"> </w:t>
      </w:r>
      <w:r w:rsidRPr="000C49B6">
        <w:rPr>
          <w:lang w:val="en-US" w:eastAsia="zh-CN"/>
        </w:rPr>
        <w:t xml:space="preserve">The </w:t>
      </w:r>
      <w:r>
        <w:rPr>
          <w:lang w:val="en-US" w:eastAsia="zh-CN"/>
        </w:rPr>
        <w:t xml:space="preserve">SR-like dedicated PUCCH resource for </w:t>
      </w:r>
      <w:proofErr w:type="spellStart"/>
      <w:r>
        <w:rPr>
          <w:lang w:val="en-US" w:eastAsia="zh-CN"/>
        </w:rPr>
        <w:t>SCell</w:t>
      </w:r>
      <w:proofErr w:type="spellEnd"/>
      <w:r>
        <w:rPr>
          <w:lang w:val="en-US" w:eastAsia="zh-CN"/>
        </w:rPr>
        <w:t xml:space="preserve"> BFR is </w:t>
      </w:r>
      <w:r w:rsidR="00FB6597">
        <w:rPr>
          <w:lang w:val="en-US" w:eastAsia="zh-CN"/>
        </w:rPr>
        <w:t xml:space="preserve">not configured separately for each </w:t>
      </w:r>
      <w:proofErr w:type="spellStart"/>
      <w:r w:rsidR="00FB6597">
        <w:rPr>
          <w:lang w:val="en-US" w:eastAsia="zh-CN"/>
        </w:rPr>
        <w:t>SCell</w:t>
      </w:r>
      <w:proofErr w:type="spellEnd"/>
      <w:r>
        <w:rPr>
          <w:lang w:val="en-US" w:eastAsia="zh-CN"/>
        </w:rPr>
        <w:t xml:space="preserve">. </w:t>
      </w:r>
    </w:p>
    <w:p w14:paraId="1B1BC71C" w14:textId="77777777" w:rsidR="00201342" w:rsidRPr="00430DE5" w:rsidRDefault="00201342" w:rsidP="00201342">
      <w:pPr>
        <w:pStyle w:val="Header"/>
        <w:spacing w:after="120"/>
        <w:rPr>
          <w:lang w:val="en-US"/>
        </w:rPr>
      </w:pPr>
    </w:p>
    <w:p w14:paraId="13B239A4" w14:textId="77777777" w:rsidR="00201342" w:rsidRDefault="00201342" w:rsidP="00201342">
      <w:pPr>
        <w:pStyle w:val="Header"/>
        <w:spacing w:after="120"/>
      </w:pPr>
      <w:r w:rsidRPr="00EB7CD0">
        <w:rPr>
          <w:b/>
          <w:lang w:val="en-US"/>
        </w:rPr>
        <w:t>Q5:</w:t>
      </w:r>
      <w:r>
        <w:rPr>
          <w:lang w:val="en-US"/>
        </w:rPr>
        <w:t xml:space="preserve"> </w:t>
      </w:r>
      <w:r w:rsidRPr="00430DE5">
        <w:t xml:space="preserve">What conditions are used for the (successful) completion of the </w:t>
      </w:r>
      <w:proofErr w:type="spellStart"/>
      <w:r w:rsidRPr="00430DE5">
        <w:t>SCell</w:t>
      </w:r>
      <w:proofErr w:type="spellEnd"/>
      <w:r w:rsidRPr="00430DE5">
        <w:t xml:space="preserve"> BFR?</w:t>
      </w:r>
    </w:p>
    <w:p w14:paraId="6A869757" w14:textId="2D3569AA" w:rsidR="003E7799" w:rsidRPr="003E7799" w:rsidRDefault="00201342" w:rsidP="003E7799">
      <w:pPr>
        <w:pStyle w:val="Header"/>
        <w:spacing w:after="120"/>
        <w:rPr>
          <w:bCs/>
          <w:lang w:val="en-US"/>
        </w:rPr>
      </w:pPr>
      <w:r w:rsidRPr="00EB7CD0">
        <w:rPr>
          <w:b/>
        </w:rPr>
        <w:t xml:space="preserve">R5: </w:t>
      </w:r>
      <w:r w:rsidR="003E7799" w:rsidRPr="003E7799">
        <w:rPr>
          <w:bCs/>
          <w:lang w:val="en-US"/>
        </w:rPr>
        <w:t xml:space="preserve">When UE receives </w:t>
      </w:r>
      <w:r w:rsidR="003E7799">
        <w:rPr>
          <w:bCs/>
          <w:lang w:val="en-US"/>
        </w:rPr>
        <w:t>beam failure recovery response (</w:t>
      </w:r>
      <w:r w:rsidR="003E7799" w:rsidRPr="003E7799">
        <w:rPr>
          <w:bCs/>
          <w:lang w:val="en-US"/>
        </w:rPr>
        <w:t>BFRR</w:t>
      </w:r>
      <w:r w:rsidR="003E7799">
        <w:rPr>
          <w:bCs/>
          <w:lang w:val="en-US"/>
        </w:rPr>
        <w:t>)</w:t>
      </w:r>
      <w:r w:rsidR="003E7799" w:rsidRPr="003E7799">
        <w:rPr>
          <w:bCs/>
          <w:lang w:val="en-US"/>
        </w:rPr>
        <w:t xml:space="preserve"> to step 2, UE can consider BFR procedure is finished</w:t>
      </w:r>
      <w:r w:rsidR="003E7799">
        <w:rPr>
          <w:bCs/>
          <w:lang w:val="en-US"/>
        </w:rPr>
        <w:t xml:space="preserve">, where the </w:t>
      </w:r>
      <w:r w:rsidR="003E7799" w:rsidRPr="00F16631">
        <w:rPr>
          <w:lang w:val="en-US" w:eastAsia="zh-CN"/>
        </w:rPr>
        <w:t>BFRR to step 2 is a normal uplink grant to schedule a new transmission for the same HARQ process as PUSCH carrying the step 2 MAC CE</w:t>
      </w:r>
      <w:r w:rsidR="003E7799">
        <w:rPr>
          <w:lang w:val="en-US" w:eastAsia="zh-CN"/>
        </w:rPr>
        <w:t>, which is the same as normal “ACK” for PUSCH.</w:t>
      </w:r>
    </w:p>
    <w:p w14:paraId="375A1275" w14:textId="74B9AEFA" w:rsidR="00201342" w:rsidRPr="003E7799" w:rsidRDefault="00201342" w:rsidP="00201342">
      <w:pPr>
        <w:pStyle w:val="Header"/>
        <w:spacing w:after="120"/>
        <w:rPr>
          <w:lang w:val="en-US"/>
        </w:rPr>
      </w:pPr>
    </w:p>
    <w:p w14:paraId="1582F018" w14:textId="77777777" w:rsidR="00201342" w:rsidRDefault="00201342" w:rsidP="00201342">
      <w:pPr>
        <w:pStyle w:val="Header"/>
        <w:spacing w:after="120"/>
      </w:pPr>
    </w:p>
    <w:p w14:paraId="68E284C6" w14:textId="43C0D745" w:rsidR="003E7799" w:rsidRPr="003E7799" w:rsidRDefault="003E7799" w:rsidP="00201342">
      <w:pPr>
        <w:pStyle w:val="Header"/>
        <w:spacing w:after="120"/>
        <w:rPr>
          <w:i/>
          <w:iCs/>
          <w:u w:val="single"/>
          <w:lang w:eastAsia="zh-CN"/>
        </w:rPr>
      </w:pPr>
      <w:r w:rsidRPr="003E7799">
        <w:rPr>
          <w:i/>
          <w:iCs/>
          <w:u w:val="single"/>
          <w:lang w:eastAsia="zh-CN"/>
        </w:rPr>
        <w:t>Additional information</w:t>
      </w:r>
    </w:p>
    <w:p w14:paraId="5B41772C" w14:textId="75235E38" w:rsidR="00201342" w:rsidRDefault="00201342" w:rsidP="00201342">
      <w:pPr>
        <w:pStyle w:val="Header"/>
        <w:spacing w:after="120"/>
        <w:rPr>
          <w:lang w:eastAsia="zh-CN"/>
        </w:rPr>
      </w:pPr>
      <w:r>
        <w:rPr>
          <w:lang w:eastAsia="zh-CN"/>
        </w:rPr>
        <w:t xml:space="preserve">RAN1 would like to provide the following additional information on </w:t>
      </w:r>
      <w:proofErr w:type="spellStart"/>
      <w:r>
        <w:rPr>
          <w:lang w:eastAsia="zh-CN"/>
        </w:rPr>
        <w:t>SCell</w:t>
      </w:r>
      <w:proofErr w:type="spellEnd"/>
      <w:r>
        <w:rPr>
          <w:lang w:eastAsia="zh-CN"/>
        </w:rPr>
        <w:t xml:space="preserve"> BFR to RAN2.</w:t>
      </w:r>
    </w:p>
    <w:p w14:paraId="7985C47F" w14:textId="5CE2BAE6" w:rsidR="00201342" w:rsidRDefault="00201342" w:rsidP="00201342">
      <w:pPr>
        <w:pStyle w:val="Header"/>
        <w:numPr>
          <w:ilvl w:val="0"/>
          <w:numId w:val="1"/>
        </w:numPr>
        <w:spacing w:after="120"/>
        <w:rPr>
          <w:lang w:eastAsia="zh-CN"/>
        </w:rPr>
      </w:pPr>
      <w:r>
        <w:rPr>
          <w:rFonts w:hint="eastAsia"/>
          <w:lang w:eastAsia="zh-CN"/>
        </w:rPr>
        <w:t>R</w:t>
      </w:r>
      <w:r>
        <w:rPr>
          <w:lang w:eastAsia="zh-CN"/>
        </w:rPr>
        <w:t>AN1 suggest</w:t>
      </w:r>
      <w:r w:rsidR="003E7799">
        <w:rPr>
          <w:lang w:eastAsia="zh-CN"/>
        </w:rPr>
        <w:t>s</w:t>
      </w:r>
      <w:r>
        <w:rPr>
          <w:lang w:eastAsia="zh-CN"/>
        </w:rPr>
        <w:t xml:space="preserve"> RAN2 to give higher priority for </w:t>
      </w:r>
      <w:proofErr w:type="spellStart"/>
      <w:r>
        <w:rPr>
          <w:lang w:eastAsia="zh-CN"/>
        </w:rPr>
        <w:t>SCell</w:t>
      </w:r>
      <w:proofErr w:type="spellEnd"/>
      <w:r>
        <w:rPr>
          <w:lang w:eastAsia="zh-CN"/>
        </w:rPr>
        <w:t xml:space="preserve"> BFR MAC CE than at least UL data, and also higher priority for </w:t>
      </w:r>
      <w:proofErr w:type="spellStart"/>
      <w:r>
        <w:rPr>
          <w:lang w:eastAsia="zh-CN"/>
        </w:rPr>
        <w:t>SCell</w:t>
      </w:r>
      <w:proofErr w:type="spellEnd"/>
      <w:r>
        <w:rPr>
          <w:lang w:eastAsia="zh-CN"/>
        </w:rPr>
        <w:t xml:space="preserve"> BFR PUCCH than normal SR</w:t>
      </w:r>
    </w:p>
    <w:p w14:paraId="188E8C88" w14:textId="77777777" w:rsidR="003E7799" w:rsidRPr="003E7799" w:rsidRDefault="003E7799" w:rsidP="003E7799">
      <w:pPr>
        <w:pStyle w:val="Header"/>
        <w:numPr>
          <w:ilvl w:val="0"/>
          <w:numId w:val="1"/>
        </w:numPr>
        <w:spacing w:after="120"/>
        <w:rPr>
          <w:lang w:eastAsia="zh-CN"/>
        </w:rPr>
      </w:pPr>
      <w:r w:rsidRPr="003E7799">
        <w:rPr>
          <w:lang w:eastAsia="zh-CN"/>
        </w:rPr>
        <w:t xml:space="preserve">The details on MAC CE for BFR, and whether to transmit a MAC CE to carry BFRQ information for 1 </w:t>
      </w:r>
      <w:proofErr w:type="spellStart"/>
      <w:r w:rsidRPr="003E7799">
        <w:rPr>
          <w:lang w:eastAsia="zh-CN"/>
        </w:rPr>
        <w:t>SCell</w:t>
      </w:r>
      <w:proofErr w:type="spellEnd"/>
      <w:r w:rsidRPr="003E7799">
        <w:rPr>
          <w:lang w:eastAsia="zh-CN"/>
        </w:rPr>
        <w:t xml:space="preserve"> or multiple </w:t>
      </w:r>
      <w:proofErr w:type="spellStart"/>
      <w:r w:rsidRPr="003E7799">
        <w:rPr>
          <w:lang w:eastAsia="zh-CN"/>
        </w:rPr>
        <w:t>SCells</w:t>
      </w:r>
      <w:proofErr w:type="spellEnd"/>
      <w:r w:rsidRPr="003E7799">
        <w:rPr>
          <w:lang w:eastAsia="zh-CN"/>
        </w:rPr>
        <w:t xml:space="preserve"> is up to RAN2</w:t>
      </w:r>
    </w:p>
    <w:p w14:paraId="0128E2B9" w14:textId="59585085" w:rsidR="003E7799" w:rsidRDefault="003E7799" w:rsidP="00161A1E">
      <w:pPr>
        <w:pStyle w:val="Header"/>
        <w:numPr>
          <w:ilvl w:val="0"/>
          <w:numId w:val="1"/>
        </w:numPr>
        <w:spacing w:after="120"/>
        <w:rPr>
          <w:lang w:eastAsia="zh-CN"/>
        </w:rPr>
      </w:pPr>
      <w:r w:rsidRPr="003E7799">
        <w:rPr>
          <w:lang w:eastAsia="zh-CN"/>
        </w:rPr>
        <w:t xml:space="preserve">RAN1 identified that beam failure on multiple </w:t>
      </w:r>
      <w:proofErr w:type="spellStart"/>
      <w:r w:rsidRPr="003E7799">
        <w:rPr>
          <w:lang w:eastAsia="zh-CN"/>
        </w:rPr>
        <w:t>SCells</w:t>
      </w:r>
      <w:proofErr w:type="spellEnd"/>
      <w:r w:rsidRPr="003E7799">
        <w:rPr>
          <w:lang w:eastAsia="zh-CN"/>
        </w:rPr>
        <w:t xml:space="preserve"> can occur simultaneously but have not reached consensus on how often this occurs</w:t>
      </w:r>
    </w:p>
    <w:p w14:paraId="1BD04376" w14:textId="77777777" w:rsidR="00201342" w:rsidRPr="000C49B6" w:rsidRDefault="00201342" w:rsidP="00201342">
      <w:pPr>
        <w:pStyle w:val="Header"/>
        <w:spacing w:after="120"/>
      </w:pPr>
    </w:p>
    <w:p w14:paraId="1FB8BB25" w14:textId="77777777" w:rsidR="00201342" w:rsidRPr="00430DE5" w:rsidRDefault="00201342" w:rsidP="00201342">
      <w:pPr>
        <w:spacing w:after="120"/>
        <w:rPr>
          <w:b/>
        </w:rPr>
      </w:pPr>
      <w:r w:rsidRPr="00430DE5">
        <w:rPr>
          <w:b/>
        </w:rPr>
        <w:t>2. Actions:</w:t>
      </w:r>
    </w:p>
    <w:p w14:paraId="0CF0338A" w14:textId="77777777" w:rsidR="00201342" w:rsidRPr="00430DE5" w:rsidRDefault="00201342" w:rsidP="00201342">
      <w:pPr>
        <w:spacing w:after="120"/>
        <w:ind w:left="1985" w:hanging="1985"/>
        <w:rPr>
          <w:b/>
        </w:rPr>
      </w:pPr>
      <w:r w:rsidRPr="00430DE5">
        <w:rPr>
          <w:b/>
        </w:rPr>
        <w:t>To RAN</w:t>
      </w:r>
      <w:r>
        <w:rPr>
          <w:b/>
        </w:rPr>
        <w:t>2</w:t>
      </w:r>
      <w:r w:rsidRPr="00430DE5">
        <w:rPr>
          <w:b/>
        </w:rPr>
        <w:t xml:space="preserve"> group.</w:t>
      </w:r>
    </w:p>
    <w:p w14:paraId="75F5F857" w14:textId="39662F92" w:rsidR="00201342" w:rsidRPr="00430DE5" w:rsidRDefault="00201342" w:rsidP="00201342">
      <w:pPr>
        <w:spacing w:after="120"/>
        <w:ind w:left="993" w:hanging="993"/>
      </w:pPr>
      <w:r w:rsidRPr="00430DE5">
        <w:rPr>
          <w:b/>
        </w:rPr>
        <w:t xml:space="preserve">ACTION: </w:t>
      </w:r>
      <w:r w:rsidRPr="00430DE5">
        <w:rPr>
          <w:b/>
        </w:rPr>
        <w:tab/>
      </w:r>
      <w:r>
        <w:t>RAN1</w:t>
      </w:r>
      <w:r w:rsidRPr="00430DE5">
        <w:t xml:space="preserve"> respectfully asks RAN</w:t>
      </w:r>
      <w:r>
        <w:t>2</w:t>
      </w:r>
      <w:r w:rsidRPr="00430DE5">
        <w:t xml:space="preserve"> to take the above information into account</w:t>
      </w:r>
      <w:r w:rsidR="00F43AC7">
        <w:t xml:space="preserve"> for future work</w:t>
      </w:r>
      <w:r w:rsidRPr="00430DE5">
        <w:t>.</w:t>
      </w:r>
    </w:p>
    <w:p w14:paraId="78451F2F" w14:textId="77777777" w:rsidR="00201342" w:rsidRPr="00A31475" w:rsidRDefault="00201342" w:rsidP="00201342">
      <w:pPr>
        <w:spacing w:after="120"/>
        <w:rPr>
          <w:b/>
        </w:rPr>
      </w:pPr>
    </w:p>
    <w:p w14:paraId="0ECA3867" w14:textId="77777777" w:rsidR="00201342" w:rsidRPr="00430DE5" w:rsidRDefault="00201342" w:rsidP="00201342">
      <w:pPr>
        <w:spacing w:after="120"/>
        <w:rPr>
          <w:b/>
        </w:rPr>
      </w:pPr>
      <w:r w:rsidRPr="00430DE5">
        <w:rPr>
          <w:b/>
        </w:rPr>
        <w:t>3. Date of Next TSG-</w:t>
      </w:r>
      <w:r>
        <w:rPr>
          <w:b/>
        </w:rPr>
        <w:t>RAN WG1</w:t>
      </w:r>
      <w:r w:rsidRPr="00430DE5">
        <w:rPr>
          <w:b/>
        </w:rPr>
        <w:t xml:space="preserve"> Meetings:</w:t>
      </w:r>
    </w:p>
    <w:p w14:paraId="7EE2714D" w14:textId="60DCFAA8" w:rsidR="00201342" w:rsidRDefault="00201342" w:rsidP="00201342">
      <w:pPr>
        <w:tabs>
          <w:tab w:val="left" w:pos="3119"/>
        </w:tabs>
        <w:spacing w:after="120"/>
        <w:ind w:left="2268" w:hanging="2268"/>
        <w:rPr>
          <w:bCs/>
        </w:rPr>
      </w:pPr>
      <w:r w:rsidRPr="00430DE5">
        <w:rPr>
          <w:bCs/>
        </w:rPr>
        <w:t>3GPP RAN</w:t>
      </w:r>
      <w:r>
        <w:rPr>
          <w:bCs/>
        </w:rPr>
        <w:t>1</w:t>
      </w:r>
      <w:r w:rsidRPr="00430DE5">
        <w:rPr>
          <w:bCs/>
        </w:rPr>
        <w:t>#</w:t>
      </w:r>
      <w:r>
        <w:rPr>
          <w:bCs/>
        </w:rPr>
        <w:t>98</w:t>
      </w:r>
      <w:r w:rsidRPr="00430DE5">
        <w:rPr>
          <w:bCs/>
        </w:rPr>
        <w:t>-Bis</w:t>
      </w:r>
      <w:r w:rsidRPr="00430DE5">
        <w:rPr>
          <w:bCs/>
        </w:rPr>
        <w:tab/>
      </w:r>
      <w:r w:rsidRPr="00430DE5">
        <w:rPr>
          <w:bCs/>
        </w:rPr>
        <w:tab/>
        <w:t>14 – 18 October 2019</w:t>
      </w:r>
      <w:r w:rsidRPr="00430DE5">
        <w:rPr>
          <w:bCs/>
        </w:rPr>
        <w:tab/>
      </w:r>
      <w:r w:rsidR="00C22568">
        <w:rPr>
          <w:bCs/>
        </w:rPr>
        <w:tab/>
      </w:r>
      <w:r w:rsidR="00C22568">
        <w:rPr>
          <w:bCs/>
        </w:rPr>
        <w:tab/>
      </w:r>
      <w:r w:rsidR="00C22568">
        <w:rPr>
          <w:bCs/>
        </w:rPr>
        <w:tab/>
      </w:r>
      <w:r w:rsidRPr="00430DE5">
        <w:rPr>
          <w:bCs/>
        </w:rPr>
        <w:t>Chongqing</w:t>
      </w:r>
      <w:r w:rsidR="00F43AC7">
        <w:rPr>
          <w:bCs/>
        </w:rPr>
        <w:t>, China</w:t>
      </w:r>
    </w:p>
    <w:p w14:paraId="077CA570" w14:textId="27EEB7E0" w:rsidR="00F43AC7" w:rsidRPr="00430DE5" w:rsidRDefault="00F43AC7" w:rsidP="00201342">
      <w:pPr>
        <w:tabs>
          <w:tab w:val="left" w:pos="3119"/>
        </w:tabs>
        <w:spacing w:after="120"/>
        <w:ind w:left="2268" w:hanging="2268"/>
        <w:rPr>
          <w:bCs/>
        </w:rPr>
      </w:pPr>
      <w:r>
        <w:rPr>
          <w:bCs/>
        </w:rPr>
        <w:t>3GPP RAN1#99</w:t>
      </w:r>
      <w:r>
        <w:rPr>
          <w:bCs/>
        </w:rPr>
        <w:tab/>
      </w:r>
      <w:r>
        <w:rPr>
          <w:bCs/>
        </w:rPr>
        <w:tab/>
        <w:t>18 – 22 November 2019</w:t>
      </w:r>
      <w:r>
        <w:rPr>
          <w:bCs/>
        </w:rPr>
        <w:tab/>
      </w:r>
      <w:r>
        <w:rPr>
          <w:bCs/>
        </w:rPr>
        <w:tab/>
      </w:r>
      <w:r>
        <w:rPr>
          <w:bCs/>
        </w:rPr>
        <w:tab/>
        <w:t>Reno, USA</w:t>
      </w:r>
    </w:p>
    <w:p w14:paraId="5021856B" w14:textId="77777777" w:rsidR="00201342" w:rsidRPr="00430DE5" w:rsidRDefault="00201342" w:rsidP="00201342">
      <w:pPr>
        <w:tabs>
          <w:tab w:val="left" w:pos="3119"/>
        </w:tabs>
        <w:spacing w:after="120"/>
        <w:ind w:left="2268" w:hanging="2268"/>
        <w:rPr>
          <w:bCs/>
        </w:rPr>
      </w:pPr>
    </w:p>
    <w:p w14:paraId="6C10DACD" w14:textId="77777777" w:rsidR="001E5740" w:rsidRDefault="00EF5B1D"/>
    <w:sectPr w:rsidR="001E5740">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5DB55" w14:textId="77777777" w:rsidR="00EF5B1D" w:rsidRDefault="00EF5B1D">
      <w:r>
        <w:separator/>
      </w:r>
    </w:p>
  </w:endnote>
  <w:endnote w:type="continuationSeparator" w:id="0">
    <w:p w14:paraId="7D94FDEB" w14:textId="77777777" w:rsidR="00EF5B1D" w:rsidRDefault="00EF5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5B393" w14:textId="77777777" w:rsidR="00BD604A" w:rsidRDefault="00EF5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EE0C9" w14:textId="77777777" w:rsidR="00BD604A" w:rsidRDefault="00EF5B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E0C69" w14:textId="77777777" w:rsidR="00BD604A" w:rsidRDefault="00EF5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DF409" w14:textId="77777777" w:rsidR="00EF5B1D" w:rsidRDefault="00EF5B1D">
      <w:r>
        <w:separator/>
      </w:r>
    </w:p>
  </w:footnote>
  <w:footnote w:type="continuationSeparator" w:id="0">
    <w:p w14:paraId="24D3ACDF" w14:textId="77777777" w:rsidR="00EF5B1D" w:rsidRDefault="00EF5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829D2" w14:textId="77777777" w:rsidR="00BD604A" w:rsidRDefault="00EF5B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DEB35" w14:textId="77777777" w:rsidR="00BD604A" w:rsidRDefault="00EF5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1305B" w14:textId="77777777" w:rsidR="00BD604A" w:rsidRDefault="00EF5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342"/>
    <w:rsid w:val="00161A1E"/>
    <w:rsid w:val="00194BBD"/>
    <w:rsid w:val="001D54F4"/>
    <w:rsid w:val="00201342"/>
    <w:rsid w:val="00254242"/>
    <w:rsid w:val="003E7799"/>
    <w:rsid w:val="00911EFA"/>
    <w:rsid w:val="00C22568"/>
    <w:rsid w:val="00CF52CA"/>
    <w:rsid w:val="00E91489"/>
    <w:rsid w:val="00EF5B1D"/>
    <w:rsid w:val="00F43AC7"/>
    <w:rsid w:val="00FB6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65E14"/>
  <w15:chartTrackingRefBased/>
  <w15:docId w15:val="{E7F2DF77-6C34-6B48-B0A2-FC19811FE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342"/>
    <w:rPr>
      <w:rFonts w:ascii="Times New Roman" w:eastAsia="SimSun" w:hAnsi="Times New Roman" w:cs="Times New Roman"/>
      <w:sz w:val="20"/>
      <w:szCs w:val="20"/>
      <w:lang w:val="en-GB" w:eastAsia="en-US"/>
    </w:rPr>
  </w:style>
  <w:style w:type="paragraph" w:styleId="Heading4">
    <w:name w:val="heading 4"/>
    <w:aliases w:val="h4"/>
    <w:basedOn w:val="Normal"/>
    <w:next w:val="Normal"/>
    <w:link w:val="Heading4Char"/>
    <w:qFormat/>
    <w:rsid w:val="00201342"/>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201342"/>
    <w:pPr>
      <w:keepNext/>
      <w:tabs>
        <w:tab w:val="left" w:pos="2694"/>
      </w:tabs>
      <w:ind w:left="708"/>
      <w:outlineLvl w:val="6"/>
    </w:pPr>
    <w:rPr>
      <w:rFonts w:ascii="Arial" w:hAnsi="Arial"/>
      <w:b/>
      <w:color w:val="0000F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201342"/>
    <w:rPr>
      <w:rFonts w:ascii="Arial" w:eastAsia="SimSun" w:hAnsi="Arial" w:cs="Times New Roman"/>
      <w:b/>
      <w:sz w:val="20"/>
      <w:szCs w:val="20"/>
      <w:lang w:val="en-GB" w:eastAsia="en-US"/>
    </w:rPr>
  </w:style>
  <w:style w:type="character" w:customStyle="1" w:styleId="Heading7Char">
    <w:name w:val="Heading 7 Char"/>
    <w:basedOn w:val="DefaultParagraphFont"/>
    <w:link w:val="Heading7"/>
    <w:rsid w:val="00201342"/>
    <w:rPr>
      <w:rFonts w:ascii="Arial" w:eastAsia="SimSun" w:hAnsi="Arial" w:cs="Times New Roman"/>
      <w:b/>
      <w:color w:val="0000FF"/>
      <w:sz w:val="20"/>
      <w:szCs w:val="20"/>
      <w:lang w:val="en-GB" w:eastAsia="en-US"/>
    </w:rPr>
  </w:style>
  <w:style w:type="paragraph" w:styleId="Header">
    <w:name w:val="header"/>
    <w:basedOn w:val="Normal"/>
    <w:link w:val="HeaderChar"/>
    <w:semiHidden/>
    <w:rsid w:val="00201342"/>
    <w:pPr>
      <w:tabs>
        <w:tab w:val="center" w:pos="4153"/>
        <w:tab w:val="right" w:pos="8306"/>
      </w:tabs>
    </w:pPr>
  </w:style>
  <w:style w:type="character" w:customStyle="1" w:styleId="HeaderChar">
    <w:name w:val="Header Char"/>
    <w:basedOn w:val="DefaultParagraphFont"/>
    <w:link w:val="Header"/>
    <w:semiHidden/>
    <w:rsid w:val="00201342"/>
    <w:rPr>
      <w:rFonts w:ascii="Times New Roman" w:eastAsia="SimSun" w:hAnsi="Times New Roman" w:cs="Times New Roman"/>
      <w:sz w:val="20"/>
      <w:szCs w:val="20"/>
      <w:lang w:val="en-GB" w:eastAsia="en-US"/>
    </w:rPr>
  </w:style>
  <w:style w:type="paragraph" w:styleId="Footer">
    <w:name w:val="footer"/>
    <w:basedOn w:val="Normal"/>
    <w:link w:val="FooterChar"/>
    <w:semiHidden/>
    <w:rsid w:val="00201342"/>
    <w:pPr>
      <w:tabs>
        <w:tab w:val="center" w:pos="4153"/>
        <w:tab w:val="right" w:pos="8306"/>
      </w:tabs>
    </w:pPr>
  </w:style>
  <w:style w:type="character" w:customStyle="1" w:styleId="FooterChar">
    <w:name w:val="Footer Char"/>
    <w:basedOn w:val="DefaultParagraphFont"/>
    <w:link w:val="Footer"/>
    <w:semiHidden/>
    <w:rsid w:val="00201342"/>
    <w:rPr>
      <w:rFonts w:ascii="Times New Roman" w:eastAsia="SimSun" w:hAnsi="Times New Roman" w:cs="Times New Roman"/>
      <w:sz w:val="20"/>
      <w:szCs w:val="20"/>
      <w:lang w:val="en-GB" w:eastAsia="en-US"/>
    </w:rPr>
  </w:style>
  <w:style w:type="character" w:styleId="Hyperlink">
    <w:name w:val="Hyperlink"/>
    <w:basedOn w:val="DefaultParagraphFont"/>
    <w:uiPriority w:val="99"/>
    <w:unhideWhenUsed/>
    <w:rsid w:val="00201342"/>
    <w:rPr>
      <w:color w:val="0000FF"/>
      <w:u w:val="single"/>
    </w:rPr>
  </w:style>
  <w:style w:type="paragraph" w:customStyle="1" w:styleId="0Maintext">
    <w:name w:val="0 Main text"/>
    <w:basedOn w:val="Normal"/>
    <w:link w:val="0MaintextChar"/>
    <w:qFormat/>
    <w:rsid w:val="003E77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3E7799"/>
    <w:rPr>
      <w:rFonts w:ascii="Times New Roman" w:eastAsia="Malgun Gothic" w:hAnsi="Times New Roman"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98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3</cp:revision>
  <dcterms:created xsi:type="dcterms:W3CDTF">2019-08-30T08:09:00Z</dcterms:created>
  <dcterms:modified xsi:type="dcterms:W3CDTF">2019-08-30T08:09:00Z</dcterms:modified>
</cp:coreProperties>
</file>